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98060" cy="7689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РОДНОЙ (ОСЕТИНСКИЙ) ЯЗЫК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Учебный предмет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«Родной (осетинский) язык» </w:t>
      </w:r>
      <w:r>
        <w:rPr>
          <w:rFonts w:cs="Times New Roman" w:ascii="Times New Roman" w:hAnsi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both"/>
        <w:outlineLvl w:val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ЦЕЛЬ И ЗАДАЧИ ИЗУЧЕНИЯ УЧЕБНОГО ПРЕДМЕТА «РОДНОЙ (осетинский) ЯЗЫК»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целей: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Задачи </w:t>
      </w:r>
      <w:r>
        <w:rPr>
          <w:rFonts w:cs="Times New Roman" w:ascii="Times New Roman" w:hAnsi="Times New Roman"/>
          <w:sz w:val="24"/>
          <w:szCs w:val="24"/>
          <w:lang w:eastAsia="ru-RU"/>
        </w:rPr>
        <w:t>изучения учебного предмета «Родной (осетинский) язык»: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овладение знаниями о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уважительное отношение к языковому наследию народов, проживающих в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5 классе количество учебных часов, выделяемых на изучение предмета «Родной (осетинский) язык»,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 часа в неделю,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составляет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68 часов.</w:t>
      </w: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СОДЕРЖАНИЕ УЧЕБНОГО ПРЕДМЕТА </w:t>
      </w: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«Родной  (осетинский) ЯЗЫК» в  5 классе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Язык и речь. </w:t>
      </w:r>
    </w:p>
    <w:p>
      <w:pPr>
        <w:pStyle w:val="NoSpacing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Язык-основное средство общения между людьми.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Синтаксис.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сведения о синтаксисе и пунктуации.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Словосочетание.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Правило разбора словосочетания.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Типы предложений по цели высказывания и по интонации. </w:t>
      </w:r>
      <w:r>
        <w:rPr>
          <w:rFonts w:cs="Times New Roman" w:ascii="Times New Roman" w:hAnsi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Однородные члены предложения.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Сложное предложение.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Правило разбора сложного предложения.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Обращение.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Прямая речь. </w:t>
      </w:r>
    </w:p>
    <w:p>
      <w:pPr>
        <w:pStyle w:val="NoSpacing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о диалоге. Диалог.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Фонетика, орфоэпия, графика и орфография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Фонетика. Гласные звуки.</w:t>
      </w:r>
      <w:r>
        <w:rPr>
          <w:rFonts w:cs="Times New Roman" w:ascii="Times New Roman" w:hAnsi="Times New Roman"/>
          <w:sz w:val="24"/>
          <w:szCs w:val="24"/>
        </w:rPr>
        <w:t xml:space="preserve"> Согласные звуки.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Алфавит. Слог. Ударение.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Лексика.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>
      <w:pPr>
        <w:pStyle w:val="NoSpacing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Морфемика. Словообразование.</w:t>
      </w:r>
    </w:p>
    <w:p>
      <w:pPr>
        <w:pStyle w:val="NoSpacing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Значимые части слова.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Приставки и их значение. Изменения согласных после приставок.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Морфология. Орфография.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Общее понятие о частях речи.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Имя прилагательное.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Имя числительное. Количественные и порядковые числительные.</w:t>
      </w:r>
    </w:p>
    <w:p>
      <w:pPr>
        <w:pStyle w:val="NoSpacing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both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both"/>
        <w:outlineLvl w:val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1) гражданского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неприятие любых форм экстремизма, дискриминации;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роли различных социальных институтов в жизни человека;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 участию в гуманитарной деятельности (помощь людям, нуждающимся в ней; волонтёрство);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2) патриотического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духовно-нравственного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4) эстетического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принимать себя и других, не осуждая;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6) трудового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рассказать о своих планах на будущее;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7) экологического воспитания: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8) ценности научного познания: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9) адаптации обучающегося к изменяющимся условиям социальной и природной среды: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bookmarkStart w:id="1" w:name="_Hlk144146692"/>
      <w:bookmarkEnd w:id="1"/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проблемы для решения в учебных и жизненных ситуациях;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выбор и брать ответственность за решение.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регулировать способ выражения собственных эмоций;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осознанно относиться к другому человеку и его мнению;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признавать своё и чужое право на ошибку;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себя и других, не осуждая;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открытость;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осознавать невозможность контролировать всё вокруг.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both"/>
        <w:outlineLvl w:val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 РЕЗУЛЬТАТЫ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концу обучения в 5 классе обучающийся научится: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правильно произносить гласные и согласные звуки;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ставить ударение на слова и группы слов;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диалоге;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преобразовать диалог в монолог;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текст из 8-10 предложений и рассказывать его;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отвечать на вопросы, связанные с текстом;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простой план к тексту и рассказывать его;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научный, художественный стили;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содержание 3-х минутного текста;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текст с группой новых слов;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осознанно читать прозаические и поэтические тексты;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предложения с обращением;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предложения с прямой речью;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пройденные орфограммы и исправлять ошибки;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за минуту 90-100 слов;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писать сообщение, поздравления и письмо;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картине или вопросам писать рассказ;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синтаксический разбор словосочетания и предложения;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лингвистическими словарями</w:t>
      </w:r>
    </w:p>
    <w:p>
      <w:pPr>
        <w:pStyle w:val="NoSpacing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851" w:right="170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0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</w:p>
    <w:tbl>
      <w:tblPr>
        <w:tblW w:w="15725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566"/>
        <w:gridCol w:w="2840"/>
        <w:gridCol w:w="751"/>
        <w:gridCol w:w="1738"/>
        <w:gridCol w:w="1794"/>
        <w:gridCol w:w="1249"/>
        <w:gridCol w:w="1976"/>
        <w:gridCol w:w="1623"/>
        <w:gridCol w:w="3186"/>
      </w:tblGrid>
      <w:tr>
        <w:trPr/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  Æвзаг – адæмæн сæ кæрæдзийы æмбарыны сæйраг фæрæз 1 – 4-æм кълæсты рацыд æрмæг зæрдыл æрлæууын кæнын (4 сах.)</w:t>
            </w:r>
          </w:p>
        </w:tc>
      </w:tr>
      <w:tr>
        <w:trPr>
          <w:trHeight w:val="159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1.1.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Рацыд кълæсты æрмæг зæрдыл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æрлæууын кæнын.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Сæрд æмæ каникултæ. Скъоладзаутæ æмæ ахуыргæнæг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Укажите дату!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Дзырды хæйттæ фæлхат кæнын.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Æвзаг – нæ царды бындур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Fontstyle31"/>
                <w:color w:val="auto"/>
                <w:sz w:val="22"/>
                <w:szCs w:val="22"/>
              </w:rPr>
              <w:t>Скъуыддзаг таурæгъæй.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Укажите дату!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Номдар. Мивдисæг. Миногон. Номивæг.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Æвзаг – нæ царды бындур.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тыххæй рацыд æрмæг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фæлхат кæнын.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Райгуырæн бæстæ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1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Раздел 2. Синтаксис. Пунктуаци. (26 сах.)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Синтаксис æмæ пунктуацийы æмбарынад.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 xml:space="preserve">Æрдзы мидæг алцыдæр рæсугъд 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Ирон таурæгътæй скъуыддзæгтæ.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1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1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Дзырдбаст.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Æрдзы мидæг алцыдæр рæсугъд 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1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1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Дзырдбаст æвзарыны фæтк.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Ирыстоны æрдз.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1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1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Хъуыдыйад.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Ирыстоны æрдз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1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1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Хъуыдыйады хуызтæ загъды нысанмæ æмæ интонацимæ гæсгæ.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Фæззæг.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31"/>
                <w:color w:val="auto"/>
                <w:sz w:val="22"/>
                <w:szCs w:val="22"/>
              </w:rPr>
              <w:t>«Фæззæджы ахорæнтæ»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1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2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2.6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уæнгтæ. Сæйраг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уæнгтæ.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Фæззæг.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2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2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2.7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фæрссаг уæнгтæ.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Æххæстгæнæн.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Цæрæгойтæ – нæ хуыздæр хæлæрттæ.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 xml:space="preserve">Индивидуальная работа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2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2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2.8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фæрссаг уæнгтæ.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Бæрæгæнæн.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Цæрæгойтæ – нæ хуыздæр хæлæрттæ.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2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2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2.9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фæрссаг уæнгтæ.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Фадатон дзырдтæ.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Къостайы сабийы бонтæ.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31"/>
                <w:color w:val="auto"/>
                <w:sz w:val="22"/>
                <w:szCs w:val="22"/>
              </w:rPr>
              <w:t>Къостайы нывтæй иу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 xml:space="preserve">Индивидуальная работа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2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2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Хуымæтæг цыбыр æмæ даргъ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Хъуыдыйæдтæ.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Нæ рагфыдæлты цард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æй 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Скъуыддзаг текстæй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2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3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>
          <w:trHeight w:val="1612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Хъуыдыйады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æмхуызон уæнгтæ.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Нæ рагфыдæлты цардæй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31"/>
                <w:color w:val="auto"/>
                <w:sz w:val="22"/>
                <w:szCs w:val="22"/>
              </w:rPr>
              <w:t>Скъуыддзаг ирон таурæгъæй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 xml:space="preserve">Индивидуальная работа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3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Контролон куыст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3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Сидæн. Ныхасы рæзт. «Нæ рагфыдæлты цардæй»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3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Вазыгджын хъуыдыйад.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Адæмон сфæлдыстад. Нарты кадджытæ.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3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Комкоммæ ныхас.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Дунейыл æгъдауæй хистæр ницы ис.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3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2.16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Диалог.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 Историон цаутæ.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4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2.17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Рацыд æрмæг фæлхат кæнын.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4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2.18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Контролон куыст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4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Раздел 3.   Фонетикæ, орфоэпи, графикæ æмæ орфографи (6 сах.)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3.1.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Фонетикæ.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Адæймаг æмæ дуне.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4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4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3.2.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Хъæлæсон мыртæ.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Адæймаг æмæ дуне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4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5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Æмхъæлæсон мыртæ.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Ирыстоны спорты номдзыд нæмттæ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5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5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Дамгъуат.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Афæдзы афонтæ. Зымæг.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5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5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Уæнг. Цавд.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Афæдзы афонтæ. Зымæг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Диктант 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5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5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Раздел 4. 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Лексикæ (5 сах.)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Лексикæ. Бирæнысаниуæгад.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А.С. Пушкины сабидуг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5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5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Дзырдты комкоммæ æмæ ахæсгæ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нысаниуджытæ.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Аив дзырды дæсны.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  <w:r>
              <w:rPr>
                <w:rStyle w:val="Fontstyle01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. </w:t>
            </w:r>
            <w:hyperlink r:id="rId5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Антонимтæ.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Музыкæ нæ царды.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6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Омонимтæ. 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Мæскуыйы Кремль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. </w:t>
            </w:r>
            <w:hyperlink r:id="rId6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Синонимтæ. 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6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Раздел 5. Дзырдарæзт (12 сах.)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5.1.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Морфемикæ. Дзырдарæзт. Дзырды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нысаниниуæгджын хæйттæ.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Сæ фæрцы стæм æдас.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6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6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Разæфтуантæ æмæ сæ нысаниуджытæ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 xml:space="preserve">Æрцу, уалдзæг! </w:t>
            </w:r>
            <w:r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6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7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Æмхъæлæсонты ивддзинæдтæ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разæфтуанты фæстæ.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Мæргътæ бийынц ахстæттæ.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7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Фæсæфтуантæ.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8-æм Мартъи – æппæтдунеон бæрæгбон.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7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Аразæг бындуры тыххæй æмбарынад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Дзырд нысаниуæгджын хæйттыл дих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кæныны фæтк.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Æнæниз у, мæ мад!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31"/>
                <w:color w:val="auto"/>
                <w:sz w:val="22"/>
                <w:szCs w:val="22"/>
              </w:rPr>
              <w:t>Кочысаты М. æмдзæвгæ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7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157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Раздел 6. Морфологи. Орфографи (15 сах.)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6.1.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Ныхасы хæйтты тыххæй иумæйаг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æмбарынад.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Текст «Фыццаг балц космосмæ».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Космос æмæ фыццаг космонавты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тыххæй цыбыр радзырд.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7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Номдар, йæ нысаниуæг æмæ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грамматикон  æууæлтæ.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Уалдзыгон бæрæгбæттæ</w:t>
            </w:r>
            <w:r>
              <w:rPr>
                <w:rStyle w:val="Fontstyle21"/>
                <w:color w:val="auto"/>
                <w:sz w:val="22"/>
                <w:szCs w:val="22"/>
              </w:rPr>
              <w:t>.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Уалдзыгон бæрæгбæтты тыххæй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цыбыр радзырд*.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7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6.2.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Номдарты нымæц.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Цард фæллойæ фидауы.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Куысты, фæллойы тыххæй ирон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>зинæдтæ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Fontstyle01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>амонын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8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6.3.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Контролон куыст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Индивидуальная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Диктант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8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Номдарты тасындзæг.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рæзт.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Цæрæгойтæ царды фæндтæ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кæнынц.</w:t>
            </w:r>
            <w:r>
              <w:rPr>
                <w:rFonts w:ascii="TimesNewRomanPS-BoldMT" w:hAnsi="TimesNewRomanPS-BoldMT"/>
                <w:b/>
                <w:bCs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Ирыстоны хъæддаг цæрæгойты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  <w:r>
              <w:rPr>
                <w:rStyle w:val="Fontstyle01"/>
                <w:rFonts w:cs="Times New Roman" w:ascii="Times New Roman" w:hAnsi="Times New Roman"/>
                <w:b w:val="fals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Практическая работы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85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6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Миногон. Миниуæгæвдисæг æмæ ахастæвдисæг миногонтæ. 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>Ныхасы рæзт</w:t>
            </w:r>
            <w:r>
              <w:rPr>
                <w:rFonts w:ascii="TimesNewRomanPS-ItalicMT" w:hAnsi="TimesNewRomanPS-ItalicMT"/>
                <w:b/>
                <w:i/>
                <w:iCs/>
              </w:rPr>
              <w:br/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Уæлахиздзаутæ.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Индивидуальная работа с карточками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Тесты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87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88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6.6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Нымæцон. Бæрцон æмæ рæнхъон  нымæцонтæ.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 xml:space="preserve">Ирон æвзаджы дæснытæ. </w:t>
            </w:r>
            <w:r>
              <w:rPr>
                <w:rStyle w:val="Fontstyle31"/>
                <w:color w:val="auto"/>
                <w:sz w:val="22"/>
                <w:szCs w:val="22"/>
              </w:rPr>
              <w:t>Абайты Васойы цард æмæ наукон куысты тыххæй радзырд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Работа в парах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Устный опрос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89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90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6.7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5-æм къласы  рацыд æрмæг фæлхат кæнын.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01"/>
                <w:b w:val="false"/>
                <w:color w:val="auto"/>
                <w:sz w:val="22"/>
                <w:szCs w:val="22"/>
              </w:rPr>
              <w:t xml:space="preserve">Ныхасы рæзт </w:t>
            </w:r>
            <w:r>
              <w:rPr>
                <w:rStyle w:val="Fontstyle21"/>
                <w:b w:val="false"/>
                <w:color w:val="auto"/>
                <w:sz w:val="22"/>
                <w:szCs w:val="22"/>
              </w:rPr>
              <w:t>Кæд дæхи ирон хоныс…</w:t>
            </w:r>
            <w:r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31"/>
                <w:color w:val="auto"/>
                <w:sz w:val="22"/>
                <w:szCs w:val="22"/>
              </w:rPr>
              <w:t>Æлдаттаты В. æмдзæвгæ.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cs="Times New Roman" w:ascii="Times New Roman" w:hAnsi="Times New Roman"/>
              </w:rPr>
              <w:t>Групповая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Практическая работы 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91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92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6.8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Контролон куыст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Индивидуальная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Диктант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hyperlink r:id="rId93" w:tgtFrame="_blank">
              <w:r>
                <w:rPr>
                  <w:rFonts w:cs="Times New Roman"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>
              <w:rPr>
                <w:rFonts w:cs="Times New Roman" w:ascii="Times New Roman" w:hAnsi="Times New Roman"/>
              </w:rPr>
              <w:t xml:space="preserve"> https://ironau.ru/skola.html</w:t>
            </w:r>
          </w:p>
          <w:p>
            <w:pPr>
              <w:pStyle w:val="NoSpacing"/>
              <w:rPr>
                <w:rStyle w:val="Style12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yle12"/>
                <w:rFonts w:cs="Times New Roman" w:ascii="Times New Roman" w:hAnsi="Times New Roman"/>
                <w:color w:val="auto"/>
                <w:u w:val="none"/>
              </w:rPr>
              <w:t xml:space="preserve">         </w:t>
            </w:r>
            <w:hyperlink r:id="rId94">
              <w:r>
                <w:rPr>
                  <w:rFonts w:cs="Times New Roman"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>
        <w:trPr/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2" w:hRule="atLeast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lang w:eastAsia="ru-RU"/>
        </w:rPr>
        <w:t>ОБЯЗАТЕЛЬНЫЕ УЧЕБНЫЕ МАТЕРИАЛЫ ДЛЯ УЧЕНИКА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1. Дзодзыккаты З., Пухаты Л.  Ирон æвзаг: Ахуыргæнæн чиныг 5 къласæн. – Дзæуджыхъæу: СЕМ, 2021. – 124 ф.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aps/>
          <w:lang w:eastAsia="ru-RU"/>
        </w:rPr>
      </w:pPr>
      <w:r>
        <w:rPr>
          <w:rFonts w:cs="Times New Roman" w:ascii="Times New Roman" w:hAnsi="Times New Roman"/>
          <w:b/>
          <w:bCs/>
          <w:caps/>
          <w:lang w:eastAsia="ru-RU"/>
        </w:rPr>
        <w:t>МЕТОДИЧЕСКИЕ МАТЕРИАЛЫ ДЛЯ УЧИТЕЛЯ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1. Бесолты Е.Б. Ирон æвзаджы антонимты дзырдуат. – Дзæуджыхъæу: СОИГСИ.- 1991.- 160 ф.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2. Джиоты Г.Х. Дзырдуатон-фразеологион куыст ирон литературæйы урокты. – Орджоникидзе, Ир.- 1970.- 70 с.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3. Джусойты К.Г. Ирон æвзаджы омонимты дзырдуат. – Владикавказ.- ИПЦ ИП Цопанова А.Ю., 2015. – 143 с.</w:t>
      </w:r>
    </w:p>
    <w:p>
      <w:pPr>
        <w:pStyle w:val="NoSpacing"/>
        <w:rPr>
          <w:rStyle w:val="Fontstyle01"/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  <w:lang w:eastAsia="ru-RU"/>
        </w:rPr>
      </w:pPr>
      <w:r>
        <w:rPr>
          <w:rFonts w:cs="Times New Roman" w:ascii="Times New Roman" w:hAnsi="Times New Roman"/>
          <w:lang w:eastAsia="ru-RU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6. Майрæмыхъуаты Ф.А. Нывмæ гæсгæ куыст ирон æвзаджы урокты: Ахуырадон-методикон пособи.-Джæуджыхъæу, 2021. – 87 ф.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Введите данные</w:t>
      </w:r>
    </w:p>
    <w:p>
      <w:pPr>
        <w:pStyle w:val="NoSpacing"/>
        <w:rPr>
          <w:rStyle w:val="Fontstyle01"/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Style w:val="Fontstyle01"/>
          <w:rFonts w:cs="Times New Roman" w:ascii="Times New Roman" w:hAnsi="Times New Roman"/>
          <w:b w:val="false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5">
        <w:r>
          <w:rPr>
            <w:rFonts w:cs="Times New Roman" w:ascii="Times New Roman" w:hAnsi="Times New Roman"/>
            <w:color w:val="auto"/>
            <w:sz w:val="24"/>
            <w:szCs w:val="24"/>
          </w:rPr>
          <w:t>http://slovar.iriston.com/</w:t>
        </w:r>
      </w:hyperlink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Style w:val="Fontstyle01"/>
          <w:rFonts w:cs="Times New Roman" w:ascii="Times New Roman" w:hAnsi="Times New Roman"/>
          <w:b w:val="false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rFonts w:cs="Times New Roman" w:ascii="Times New Roman" w:hAnsi="Times New Roman"/>
          <w:b w:val="false"/>
          <w:color w:val="auto"/>
          <w:sz w:val="24"/>
          <w:szCs w:val="24"/>
        </w:rPr>
        <w:t xml:space="preserve">9.Цгъойты Белла. Ирон-уырыссаг нывджын дзырдуат. – Дзæуджыхъæу: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СЕМ, 2019 – 210 ф.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1. Бæрзæфцæг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https://vk.com/barzafcag  http://vk.com/wall-33833481_2464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2. http://nslib.tmweb.ru/  Национальная  научная  библиотека  РСО-Алания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3. www.iriston.ru Новости об Осетии, музыка, литература, форум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4. iratta.com Осетинская история, сказки, музыка, фотографии, новости, форум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5. iriston.com История и культура Осетии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6. ossetians.com Сайт об осетинах </w:t>
      </w:r>
    </w:p>
    <w:p>
      <w:pPr>
        <w:pStyle w:val="NoSpacing"/>
        <w:rPr>
          <w:rFonts w:ascii="Times New Roman" w:hAnsi="Times New Roman" w:cs="Times New Roman"/>
        </w:rPr>
      </w:pPr>
      <w:r>
        <w:rPr/>
        <w:t xml:space="preserve">7. </w:t>
      </w:r>
      <w:hyperlink r:id="rId96" w:tgtFrame="_blank">
        <w:r>
          <w:rPr>
            <w:rFonts w:cs="Times New Roman" w:ascii="Times New Roman" w:hAnsi="Times New Roman"/>
            <w:color w:val="auto"/>
            <w:u w:val="none"/>
          </w:rPr>
          <w:t>"Осетинский язык" - учебные и справочные материалы</w:t>
        </w:r>
      </w:hyperlink>
      <w:r>
        <w:rPr>
          <w:rFonts w:cs="Times New Roman" w:ascii="Times New Roman" w:hAnsi="Times New Roman"/>
        </w:rPr>
        <w:t xml:space="preserve"> https://ironau.ru/skola.html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8. historyalans.narod.ru Англоязычный  сайт:  аланы,  скифы, фотогалерея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9. baragbonta.ru  Барагбонта. НА ОСЕТИНСКОМ ЯЗЫКЕ!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10. mahdug.ru Литературный журнал "Мах дуг"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11. http://aors.narod.ru/ История и культура Осетии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12. </w:t>
      </w:r>
      <w:hyperlink r:id="rId97">
        <w:r>
          <w:rPr>
            <w:rFonts w:cs="Times New Roman" w:ascii="Times New Roman" w:hAnsi="Times New Roman"/>
            <w:lang w:eastAsia="ru-RU"/>
          </w:rPr>
          <w:t>http://iratta.com</w:t>
        </w:r>
      </w:hyperlink>
    </w:p>
    <w:p>
      <w:pPr>
        <w:pStyle w:val="NoSpacing"/>
        <w:rPr>
          <w:rStyle w:val="Style12"/>
          <w:rFonts w:ascii="Times New Roman" w:hAnsi="Times New Roman" w:cs="Times New Roman"/>
          <w:color w:val="auto"/>
          <w:u w:val="none"/>
        </w:rPr>
      </w:pPr>
      <w:r>
        <w:rPr>
          <w:rStyle w:val="Style12"/>
          <w:rFonts w:cs="Times New Roman" w:ascii="Times New Roman" w:hAnsi="Times New Roman"/>
          <w:color w:val="auto"/>
          <w:u w:val="none"/>
        </w:rPr>
        <w:t xml:space="preserve">13.   Цифровая образовательная среда осетинского языка.  </w:t>
      </w:r>
    </w:p>
    <w:p>
      <w:pPr>
        <w:pStyle w:val="NoSpacing"/>
        <w:rPr>
          <w:rStyle w:val="Style12"/>
          <w:rFonts w:ascii="Times New Roman" w:hAnsi="Times New Roman" w:cs="Times New Roman"/>
          <w:color w:val="auto"/>
          <w:u w:val="none"/>
        </w:rPr>
      </w:pPr>
      <w:r>
        <w:rPr>
          <w:rStyle w:val="Style12"/>
          <w:rFonts w:cs="Times New Roman" w:ascii="Times New Roman" w:hAnsi="Times New Roman"/>
          <w:color w:val="auto"/>
          <w:u w:val="none"/>
        </w:rPr>
        <w:t xml:space="preserve">         </w:t>
      </w:r>
      <w:hyperlink r:id="rId98">
        <w:r>
          <w:rPr>
            <w:rFonts w:cs="Times New Roman" w:ascii="Times New Roman" w:hAnsi="Times New Roman"/>
            <w:color w:val="auto"/>
            <w:u w:val="none"/>
          </w:rPr>
          <w:t>https://iron-do.ru/</w:t>
        </w:r>
      </w:hyperlink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>
      <w:pPr>
        <w:pStyle w:val="Style19"/>
        <w:shd w:val="clear" w:color="auto" w:fill="FFFFFF"/>
        <w:tabs>
          <w:tab w:val="clear" w:pos="822"/>
        </w:tabs>
        <w:spacing w:lineRule="auto" w:line="240"/>
        <w:ind w:left="0" w:firstLine="72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t xml:space="preserve">В образовательном процессе используются: </w:t>
      </w:r>
    </w:p>
    <w:p>
      <w:pPr>
        <w:pStyle w:val="Style19"/>
        <w:numPr>
          <w:ilvl w:val="0"/>
          <w:numId w:val="1"/>
        </w:numPr>
        <w:shd w:val="clear" w:color="auto" w:fill="FFFFFF"/>
        <w:tabs>
          <w:tab w:val="left" w:pos="426" w:leader="none"/>
          <w:tab w:val="left" w:pos="822" w:leader="none"/>
          <w:tab w:val="left" w:pos="851" w:leader="none"/>
        </w:tabs>
        <w:spacing w:lineRule="auto" w:line="240"/>
        <w:ind w:left="0" w:hanging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shd w:fill="FFFFFF" w:val="clear"/>
        </w:rPr>
        <w:t xml:space="preserve">учебная мебель для обучающихся, рабочее место преподавателя, </w:t>
      </w:r>
      <w:r>
        <w:rPr/>
        <w:t>учебная доска;</w:t>
      </w:r>
    </w:p>
    <w:p>
      <w:pPr>
        <w:pStyle w:val="Style19"/>
        <w:numPr>
          <w:ilvl w:val="0"/>
          <w:numId w:val="1"/>
        </w:numPr>
        <w:shd w:val="clear" w:color="auto" w:fill="FFFFFF"/>
        <w:tabs>
          <w:tab w:val="left" w:pos="426" w:leader="none"/>
          <w:tab w:val="left" w:pos="822" w:leader="none"/>
          <w:tab w:val="left" w:pos="851" w:leader="none"/>
        </w:tabs>
        <w:spacing w:lineRule="auto" w:line="240"/>
        <w:ind w:left="0" w:hanging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t xml:space="preserve">интерактивная доска и стационарный или переносной комплекс мультимедийного оборудования; </w:t>
      </w:r>
    </w:p>
    <w:p>
      <w:pPr>
        <w:pStyle w:val="Style19"/>
        <w:numPr>
          <w:ilvl w:val="0"/>
          <w:numId w:val="1"/>
        </w:numPr>
        <w:shd w:val="clear" w:color="auto" w:fill="FFFFFF"/>
        <w:tabs>
          <w:tab w:val="left" w:pos="426" w:leader="none"/>
          <w:tab w:val="left" w:pos="822" w:leader="none"/>
          <w:tab w:val="left" w:pos="851" w:leader="none"/>
        </w:tabs>
        <w:spacing w:lineRule="auto" w:line="240"/>
        <w:ind w:left="0" w:hanging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t>компьютерный класс с выходом в Интернет.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ОБОРУДОВАНИЕ ДЛЯ ПРОВЕДЕНИЯ ПРАКТИЧЕСКИХ РАБОТ</w:t>
      </w:r>
    </w:p>
    <w:p>
      <w:pPr>
        <w:pStyle w:val="Style19"/>
        <w:numPr>
          <w:ilvl w:val="0"/>
          <w:numId w:val="1"/>
        </w:numPr>
        <w:shd w:val="clear" w:color="auto" w:fill="FFFFFF"/>
        <w:tabs>
          <w:tab w:val="left" w:pos="426" w:leader="none"/>
          <w:tab w:val="left" w:pos="822" w:leader="none"/>
          <w:tab w:val="left" w:pos="851" w:leader="none"/>
        </w:tabs>
        <w:spacing w:lineRule="auto" w:line="240"/>
        <w:ind w:left="0" w:hanging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t>учебная доска, интерактивная доска и стационарный или переносной комплекс мультимедийного оборудования;</w:t>
      </w:r>
    </w:p>
    <w:p>
      <w:pPr>
        <w:pStyle w:val="Style19"/>
        <w:numPr>
          <w:ilvl w:val="0"/>
          <w:numId w:val="1"/>
        </w:numPr>
        <w:shd w:val="clear" w:color="auto" w:fill="FFFFFF"/>
        <w:tabs>
          <w:tab w:val="left" w:pos="426" w:leader="none"/>
          <w:tab w:val="left" w:pos="822" w:leader="none"/>
          <w:tab w:val="left" w:pos="851" w:leader="none"/>
        </w:tabs>
        <w:spacing w:lineRule="auto" w:line="240"/>
        <w:ind w:left="0" w:hanging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  <w:t>компьютерный класс с выходом в Интернет.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NewRomanPS-BoldMT">
    <w:charset w:val="01"/>
    <w:family w:val="roman"/>
    <w:pitch w:val="default"/>
  </w:font>
  <w:font w:name="TimesNewRomanPS-BoldItalicMT">
    <w:charset w:val="01"/>
    <w:family w:val="roman"/>
    <w:pitch w:val="default"/>
  </w:font>
  <w:font w:name="TimesNewRomanPSMT">
    <w:charset w:val="01"/>
    <w:family w:val="roman"/>
    <w:pitch w:val="default"/>
  </w:font>
  <w:font w:name="TimesNewRomanPS-ItalicMT">
    <w:charset w:val="01"/>
    <w:family w:val="roman"/>
    <w:pitch w:val="default"/>
  </w:font>
  <w:font w:name="PT Astra Serif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f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10c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810c7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10c7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10c7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810c73"/>
    <w:rPr/>
  </w:style>
  <w:style w:type="character" w:styleId="Strong">
    <w:name w:val="Strong"/>
    <w:basedOn w:val="DefaultParagraphFont"/>
    <w:uiPriority w:val="22"/>
    <w:qFormat/>
    <w:rsid w:val="00810c73"/>
    <w:rPr>
      <w:b/>
      <w:bCs/>
    </w:rPr>
  </w:style>
  <w:style w:type="character" w:styleId="Fontstyle01" w:customStyle="1">
    <w:name w:val="fontstyle01"/>
    <w:basedOn w:val="DefaultParagraphFont"/>
    <w:qFormat/>
    <w:rsid w:val="00400f8c"/>
    <w:rPr>
      <w:rFonts w:ascii="TimesNewRomanPS-BoldMT" w:hAnsi="TimesNewRomanPS-BoldMT"/>
      <w:b/>
      <w:bCs/>
      <w:i w:val="false"/>
      <w:iCs w:val="false"/>
      <w:color w:val="242021"/>
      <w:sz w:val="18"/>
      <w:szCs w:val="18"/>
    </w:rPr>
  </w:style>
  <w:style w:type="character" w:styleId="Fontstyle21" w:customStyle="1">
    <w:name w:val="fontstyle21"/>
    <w:basedOn w:val="DefaultParagraphFont"/>
    <w:qFormat/>
    <w:rsid w:val="00400f8c"/>
    <w:rPr>
      <w:rFonts w:ascii="TimesNewRomanPS-BoldItalicMT" w:hAnsi="TimesNewRomanPS-BoldItalicMT"/>
      <w:b/>
      <w:bCs/>
      <w:i/>
      <w:iCs/>
      <w:color w:val="242021"/>
      <w:sz w:val="18"/>
      <w:szCs w:val="18"/>
    </w:rPr>
  </w:style>
  <w:style w:type="character" w:styleId="Fontstyle31" w:customStyle="1">
    <w:name w:val="fontstyle31"/>
    <w:basedOn w:val="DefaultParagraphFont"/>
    <w:qFormat/>
    <w:rsid w:val="00400f8c"/>
    <w:rPr>
      <w:rFonts w:ascii="TimesNewRomanPSMT" w:hAnsi="TimesNewRomanPSMT"/>
      <w:b w:val="false"/>
      <w:bCs w:val="false"/>
      <w:i w:val="false"/>
      <w:iCs w:val="false"/>
      <w:color w:val="242021"/>
      <w:sz w:val="18"/>
      <w:szCs w:val="18"/>
    </w:rPr>
  </w:style>
  <w:style w:type="character" w:styleId="Fontstyle41" w:customStyle="1">
    <w:name w:val="fontstyle41"/>
    <w:basedOn w:val="DefaultParagraphFont"/>
    <w:qFormat/>
    <w:rsid w:val="00400f8c"/>
    <w:rPr>
      <w:rFonts w:ascii="TimesNewRomanPS-ItalicMT" w:hAnsi="TimesNewRomanPS-ItalicMT"/>
      <w:b w:val="false"/>
      <w:bCs w:val="false"/>
      <w:i/>
      <w:iCs/>
      <w:color w:val="242021"/>
      <w:sz w:val="18"/>
      <w:szCs w:val="18"/>
    </w:rPr>
  </w:style>
  <w:style w:type="character" w:styleId="Style12">
    <w:name w:val="Интернет-ссылка"/>
    <w:basedOn w:val="DefaultParagraphFont"/>
    <w:uiPriority w:val="99"/>
    <w:unhideWhenUsed/>
    <w:rsid w:val="00b167d3"/>
    <w:rPr>
      <w:color w:val="0000FF" w:themeColor="hyperlink"/>
      <w:u w:val="single"/>
    </w:rPr>
  </w:style>
  <w:style w:type="character" w:styleId="Style13" w:customStyle="1">
    <w:name w:val="Без интервала Знак"/>
    <w:basedOn w:val="DefaultParagraphFont"/>
    <w:link w:val="a6"/>
    <w:uiPriority w:val="1"/>
    <w:qFormat/>
    <w:locked/>
    <w:rsid w:val="00245e1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810c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b5c14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uiPriority w:val="1"/>
    <w:qFormat/>
    <w:rsid w:val="006122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 w:customStyle="1">
    <w:name w:val="список с точками"/>
    <w:basedOn w:val="Normal"/>
    <w:qFormat/>
    <w:rsid w:val="000e6a49"/>
    <w:pPr>
      <w:tabs>
        <w:tab w:val="clear" w:pos="708"/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ronau.ru/" TargetMode="External"/><Relationship Id="rId4" Type="http://schemas.openxmlformats.org/officeDocument/2006/relationships/hyperlink" Target="https://iron-do.ru/" TargetMode="External"/><Relationship Id="rId5" Type="http://schemas.openxmlformats.org/officeDocument/2006/relationships/hyperlink" Target="http://ironau.ru/" TargetMode="External"/><Relationship Id="rId6" Type="http://schemas.openxmlformats.org/officeDocument/2006/relationships/hyperlink" Target="https://iron-do.ru/" TargetMode="External"/><Relationship Id="rId7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9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11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3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15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20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3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25" Type="http://schemas.openxmlformats.org/officeDocument/2006/relationships/hyperlink" Target="http://ironau.ru/" TargetMode="External"/><Relationship Id="rId26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36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3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0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52" Type="http://schemas.openxmlformats.org/officeDocument/2006/relationships/hyperlink" Target="https://iron-do.ru/" TargetMode="External"/><Relationship Id="rId53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0" Type="http://schemas.openxmlformats.org/officeDocument/2006/relationships/hyperlink" Target="https://iron-do.ru/" TargetMode="External"/><Relationship Id="rId6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63" Type="http://schemas.openxmlformats.org/officeDocument/2006/relationships/hyperlink" Target="http://ironau.ru/" TargetMode="External"/><Relationship Id="rId64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0" Type="http://schemas.openxmlformats.org/officeDocument/2006/relationships/hyperlink" Target="https://iron-do.ru/" TargetMode="External"/><Relationship Id="rId7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73" Type="http://schemas.openxmlformats.org/officeDocument/2006/relationships/hyperlink" Target="http://ironau.ru/" TargetMode="External"/><Relationship Id="rId74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90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4" Type="http://schemas.openxmlformats.org/officeDocument/2006/relationships/hyperlink" Target="https://iron-do.ru/" TargetMode="External"/><Relationship Id="rId95" Type="http://schemas.openxmlformats.org/officeDocument/2006/relationships/hyperlink" Target="http://slovar.iriston.com/" TargetMode="External"/><Relationship Id="rId96" Type="http://schemas.openxmlformats.org/officeDocument/2006/relationships/hyperlink" Target="http://ironau.ru/" TargetMode="External"/><Relationship Id="rId97" Type="http://schemas.openxmlformats.org/officeDocument/2006/relationships/hyperlink" Target="http://iratta.com/" TargetMode="External"/><Relationship Id="rId98" Type="http://schemas.openxmlformats.org/officeDocument/2006/relationships/hyperlink" Target="https://iron-do.ru/" TargetMode="External"/><Relationship Id="rId99" Type="http://schemas.openxmlformats.org/officeDocument/2006/relationships/numbering" Target="numbering.xml"/><Relationship Id="rId100" Type="http://schemas.openxmlformats.org/officeDocument/2006/relationships/fontTable" Target="fontTable.xml"/><Relationship Id="rId101" Type="http://schemas.openxmlformats.org/officeDocument/2006/relationships/settings" Target="settings.xml"/><Relationship Id="rId102" Type="http://schemas.openxmlformats.org/officeDocument/2006/relationships/theme" Target="theme/theme1.xml"/><Relationship Id="rId10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CAC1-28FD-4D87-9709-75A370F4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LibreOffice/6.4.7.2$Linux_X86_64 LibreOffice_project/40$Build-2</Application>
  <Pages>23</Pages>
  <Words>4571</Words>
  <Characters>33522</Characters>
  <CharactersWithSpaces>38088</CharactersWithSpaces>
  <Paragraphs>755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2022-03-18T13:35:00Z</dcterms:created>
  <dc:creator>Владелец</dc:creator>
  <dc:description/>
  <dc:language>ru-RU</dc:language>
  <cp:lastModifiedBy/>
  <dcterms:modified xsi:type="dcterms:W3CDTF">2023-11-15T12:54:22Z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